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Rule="auto" w:line="240"/>
        <w:jc w:val="right"/>
      </w:pPr>
      <w:r>
        <w:rPr>
          <w:rFonts w:ascii="Times New Roman" w:hAnsi="Times New Roman"/>
          <w:b w:val="0"/>
          <w:i w:val="0"/>
          <w:sz w:val="28"/>
        </w:rPr>
        <w:t xml:space="preserve">BAYONNOMA № </w:t>
      </w:r>
      <w:r>
        <w:rPr>
          <w:rFonts w:ascii="Times New Roman" w:hAnsi="Times New Roman"/>
          <w:b w:val="0"/>
          <w:i w:val="0"/>
          <w:sz w:val="28"/>
          <w:highlight w:val="yellow"/>
        </w:rPr>
        <w:t>[raqam]</w:t>
      </w:r>
    </w:p>
    <w:p>
      <w:pPr>
        <w:spacing w:after="0" w:lineRule="auto" w:line="240"/>
        <w:jc w:val="right"/>
      </w:pPr>
      <w:r>
        <w:rPr>
          <w:rFonts w:ascii="Times New Roman" w:hAnsi="Times New Roman"/>
          <w:b w:val="0"/>
          <w:i w:val="0"/>
          <w:sz w:val="28"/>
          <w:highlight w:val="yellow"/>
        </w:rPr>
        <w:t>[joy]</w:t>
      </w:r>
      <w:r>
        <w:rPr>
          <w:rFonts w:ascii="Times New Roman" w:hAnsi="Times New Roman"/>
          <w:b w:val="0"/>
          <w:i w:val="0"/>
          <w:sz w:val="28"/>
        </w:rPr>
        <w:t xml:space="preserve">, </w:t>
      </w:r>
      <w:r>
        <w:rPr>
          <w:rFonts w:ascii="Times New Roman" w:hAnsi="Times New Roman"/>
          <w:b w:val="0"/>
          <w:i w:val="0"/>
          <w:sz w:val="28"/>
          <w:highlight w:val="yellow"/>
        </w:rPr>
        <w:t>[sana]</w:t>
      </w:r>
      <w:r>
        <w:rPr>
          <w:rFonts w:ascii="Times New Roman" w:hAnsi="Times New Roman"/>
          <w:b w:val="0"/>
          <w:i w:val="0"/>
          <w:sz w:val="28"/>
        </w:rPr>
        <w:t xml:space="preserve">, </w:t>
      </w:r>
      <w:r>
        <w:rPr>
          <w:rFonts w:ascii="Times New Roman" w:hAnsi="Times New Roman"/>
          <w:b w:val="0"/>
          <w:i w:val="0"/>
          <w:sz w:val="28"/>
          <w:highlight w:val="yellow"/>
        </w:rPr>
        <w:t>[vaqt]</w:t>
      </w:r>
    </w:p>
    <w:p>
      <w:pPr>
        <w:spacing w:before="480" w:after="360"/>
        <w:jc w:val="center"/>
      </w:pPr>
      <w:r>
        <w:rPr>
          <w:rFonts w:ascii="Times New Roman" w:hAnsi="Times New Roman"/>
          <w:b/>
          <w:i w:val="0"/>
          <w:sz w:val="28"/>
        </w:rPr>
        <w:t>BAYONNOMA</w:t>
      </w:r>
    </w:p>
    <w:p>
      <w:pPr>
        <w:spacing w:after="200" w:lineRule="auto" w:line="276"/>
        <w:ind w:firstLine="709"/>
        <w:jc w:val="both"/>
      </w:pPr>
      <w:r>
        <w:rPr>
          <w:rFonts w:ascii="Times New Roman" w:hAnsi="Times New Roman"/>
          <w:b w:val="0"/>
          <w:i w:val="0"/>
          <w:sz w:val="28"/>
          <w:highlight w:val="yellow"/>
        </w:rPr>
        <w:t>[Hujjat matni shu yerga yoziladi — vaziyat tafsilotlari, so'rov yoki tasdiqlanayotgan fakt]</w:t>
      </w:r>
    </w:p>
    <w:p>
      <w:pPr>
        <w:tabs>
          <w:tab w:pos="8220" w:val="left"/>
        </w:tabs>
        <w:spacing w:before="600"/>
      </w:pPr>
      <w:r>
        <w:rPr>
          <w:rFonts w:ascii="Times New Roman" w:hAnsi="Times New Roman"/>
          <w:b w:val="0"/>
          <w:i w:val="0"/>
          <w:sz w:val="28"/>
          <w:highlight w:val="yellow"/>
        </w:rPr>
        <w:t>[Sana]</w:t>
      </w:r>
      <w:r>
        <w:tab/>
      </w:r>
      <w:r>
        <w:rPr>
          <w:rFonts w:ascii="Times New Roman" w:hAnsi="Times New Roman"/>
          <w:b w:val="0"/>
          <w:i w:val="0"/>
          <w:sz w:val="28"/>
          <w:highlight w:val="yellow"/>
        </w:rPr>
        <w:t>[F.I.Sh.]</w:t>
      </w:r>
      <w:r>
        <w:rPr>
          <w:rFonts w:ascii="Times New Roman" w:hAnsi="Times New Roman"/>
          <w:b w:val="0"/>
          <w:i w:val="0"/>
          <w:sz w:val="28"/>
        </w:rPr>
        <w:t xml:space="preserve"> ______________ (imzo)</w:t>
      </w:r>
    </w:p>
    <w:p>
      <w:pPr>
        <w:spacing w:before="720"/>
      </w:pPr>
      <w:r>
        <w:rPr>
          <w:rFonts w:ascii="Times New Roman" w:hAnsi="Times New Roman"/>
          <w:b w:val="0"/>
          <w:i/>
          <w:sz w:val="20"/>
        </w:rPr>
        <w:t>Namuna umumiy xarakterga ega. Aniq vaziyat uchun klinikadan maslahat oling.</w:t>
      </w:r>
    </w:p>
    <w:sectPr w:rsidR="00FC693F" w:rsidRPr="0006063C" w:rsidSect="00034616">
      <w:pgSz w:w="11906" w:h="16838"/>
      <w:pgMar w:top="1701" w:right="850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